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2CF9C"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为进一步规范我校博士学位授予工作，不断提高研究生学位授予质量，保证博士研究生的权益，根据《北京交通大学研究生学籍管理规定》和《北京交通大学学位授予工作实施细则》制定本规定。</w:t>
      </w:r>
    </w:p>
    <w:p w14:paraId="53F345DF"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一、预答辩</w:t>
      </w:r>
    </w:p>
    <w:p w14:paraId="36CC70AD"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博士学位论文预答辩是切实检查博士学位论文工作、保证博士学位论文质量的重要环节，由学位点或专业学位类别所在学院学位分委员会组织、落实此项工作。</w:t>
      </w:r>
    </w:p>
    <w:p w14:paraId="5C0B6F91"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1</w:t>
      </w:r>
      <w:r w:rsidRPr="00512E92">
        <w:rPr>
          <w:rFonts w:ascii="仿宋" w:eastAsia="仿宋" w:hAnsi="仿宋"/>
          <w:sz w:val="32"/>
          <w:szCs w:val="32"/>
        </w:rPr>
        <w:t>．预答辩小组</w:t>
      </w:r>
    </w:p>
    <w:p w14:paraId="3DC3FBE5"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博士学位论文初稿完成后，经导师审阅同意，向学位点或专业学位类别所在学院学位分委员会提出预答辩申请。由学院学位分委员会组织具有博士研究生导师资格或相当于教授级专业技术职称的专家</w:t>
      </w:r>
      <w:r w:rsidRPr="00512E92">
        <w:rPr>
          <w:rFonts w:ascii="仿宋" w:eastAsia="仿宋" w:hAnsi="仿宋"/>
          <w:sz w:val="32"/>
          <w:szCs w:val="32"/>
        </w:rPr>
        <w:t>3—5</w:t>
      </w:r>
      <w:r w:rsidRPr="00512E92">
        <w:rPr>
          <w:rFonts w:ascii="仿宋" w:eastAsia="仿宋" w:hAnsi="仿宋"/>
          <w:sz w:val="32"/>
          <w:szCs w:val="32"/>
        </w:rPr>
        <w:t>人组成预答辩小组。预答辩小组设组长</w:t>
      </w:r>
      <w:r w:rsidRPr="00512E92">
        <w:rPr>
          <w:rFonts w:ascii="仿宋" w:eastAsia="仿宋" w:hAnsi="仿宋"/>
          <w:sz w:val="32"/>
          <w:szCs w:val="32"/>
        </w:rPr>
        <w:t>1</w:t>
      </w:r>
      <w:r w:rsidRPr="00512E92">
        <w:rPr>
          <w:rFonts w:ascii="仿宋" w:eastAsia="仿宋" w:hAnsi="仿宋"/>
          <w:sz w:val="32"/>
          <w:szCs w:val="32"/>
        </w:rPr>
        <w:t>人。博士研究生本人的导师须参加其学位论文预答辩，可就论文内容提问，但不作为预答辩小组成员。</w:t>
      </w:r>
    </w:p>
    <w:p w14:paraId="22A36173"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2</w:t>
      </w:r>
      <w:r w:rsidRPr="00512E92">
        <w:rPr>
          <w:rFonts w:ascii="仿宋" w:eastAsia="仿宋" w:hAnsi="仿宋"/>
          <w:sz w:val="32"/>
          <w:szCs w:val="32"/>
        </w:rPr>
        <w:t>．预答辩程序</w:t>
      </w:r>
    </w:p>
    <w:p w14:paraId="70DE49C6"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预答辩小组应对博士学位论文开题报告、中期检查、论文初稿等材料进行全面、细致、充分的预审。</w:t>
      </w:r>
    </w:p>
    <w:p w14:paraId="1AC11855"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预答辩包括：</w:t>
      </w:r>
    </w:p>
    <w:p w14:paraId="7CCF41D4"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）论文报告：博士研究生生按学位论文答辩的方式进行报告及回答问题。报告时间不少于</w:t>
      </w:r>
      <w:r w:rsidRPr="00512E92">
        <w:rPr>
          <w:rFonts w:ascii="仿宋" w:eastAsia="仿宋" w:hAnsi="仿宋"/>
          <w:sz w:val="32"/>
          <w:szCs w:val="32"/>
        </w:rPr>
        <w:t>3</w:t>
      </w:r>
      <w:r w:rsidRPr="00512E92">
        <w:rPr>
          <w:rFonts w:ascii="仿宋" w:eastAsia="仿宋" w:hAnsi="仿宋"/>
          <w:sz w:val="32"/>
          <w:szCs w:val="32"/>
        </w:rPr>
        <w:t>0</w:t>
      </w:r>
      <w:r w:rsidRPr="00512E92">
        <w:rPr>
          <w:rFonts w:ascii="仿宋" w:eastAsia="仿宋" w:hAnsi="仿宋"/>
          <w:sz w:val="32"/>
          <w:szCs w:val="32"/>
        </w:rPr>
        <w:t>分钟。</w:t>
      </w:r>
    </w:p>
    <w:p w14:paraId="361D50C3"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lastRenderedPageBreak/>
        <w:t>（</w:t>
      </w:r>
      <w:r w:rsidRPr="00512E92">
        <w:rPr>
          <w:rFonts w:ascii="仿宋" w:eastAsia="仿宋" w:hAnsi="仿宋"/>
          <w:sz w:val="32"/>
          <w:szCs w:val="32"/>
        </w:rPr>
        <w:t>2</w:t>
      </w:r>
      <w:r w:rsidRPr="00512E92">
        <w:rPr>
          <w:rFonts w:ascii="仿宋" w:eastAsia="仿宋" w:hAnsi="仿宋"/>
          <w:sz w:val="32"/>
          <w:szCs w:val="32"/>
        </w:rPr>
        <w:t>）论文评价：预答辩小组对博士学位论文研究内容的创新性、学术水平、论文工作量、理论和实验研究的理论依据、研究成果、关键性结论等做出评价。</w:t>
      </w:r>
    </w:p>
    <w:p w14:paraId="1DB00E4D"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3</w:t>
      </w:r>
      <w:r w:rsidRPr="00512E92">
        <w:rPr>
          <w:rFonts w:ascii="仿宋" w:eastAsia="仿宋" w:hAnsi="仿宋"/>
          <w:sz w:val="32"/>
          <w:szCs w:val="32"/>
        </w:rPr>
        <w:t>）提出修改意见：预答辩小组详细指出博士学位论文中存在的不足和问题及修改意见，填写《博士学位论文预答辩意见书》。</w:t>
      </w:r>
    </w:p>
    <w:p w14:paraId="06216210"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3</w:t>
      </w:r>
      <w:r w:rsidRPr="00512E92">
        <w:rPr>
          <w:rFonts w:ascii="仿宋" w:eastAsia="仿宋" w:hAnsi="仿宋"/>
          <w:sz w:val="32"/>
          <w:szCs w:val="32"/>
        </w:rPr>
        <w:t>．预答辩结论</w:t>
      </w:r>
    </w:p>
    <w:p w14:paraId="49BBBB3B"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合格：预答辩合格者，根据专家提出的意见对博士学位论文进行补充、修改，对专家提出的意见做出修改说明，并由导师审阅后，提出正式答辩申请（附《博士学位论文预答辩意见书》），进入博士学位论文匿名送审环节。</w:t>
      </w:r>
    </w:p>
    <w:p w14:paraId="420AA1D9"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）不合格：预答辩不合格</w:t>
      </w:r>
      <w:r w:rsidRPr="00512E92">
        <w:rPr>
          <w:rFonts w:ascii="仿宋" w:eastAsia="仿宋" w:hAnsi="仿宋"/>
          <w:sz w:val="32"/>
          <w:szCs w:val="32"/>
        </w:rPr>
        <w:t>者，必须根据专家意见对博士学位论文进行全面修改，经导师审核同意后，重新组织预答辩。</w:t>
      </w:r>
    </w:p>
    <w:p w14:paraId="2CEFCC63"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如果预答辩小组认为申请人论文虽未达到博士学位的学术水平，但达到了硕士学位的学术水平，而申请人又未获得过该学位点的硕士学位，经本人申请，导师同意，可按照硕士学位的评审程序参加硕士学位的审查，如符合硕士学位授予条件，学校颁发硕士学位证书。</w:t>
      </w:r>
    </w:p>
    <w:p w14:paraId="0680C18B"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二、博士学位论文匿名和公开送审</w:t>
      </w:r>
    </w:p>
    <w:p w14:paraId="148DA13A"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博士学位论文匿名和公开送审的资格审核在学科或专业学位类别所在学院进行，主要审核博士研究生是否完成</w:t>
      </w:r>
      <w:r w:rsidRPr="00512E92">
        <w:rPr>
          <w:rFonts w:ascii="仿宋" w:eastAsia="仿宋" w:hAnsi="仿宋"/>
          <w:sz w:val="32"/>
          <w:szCs w:val="32"/>
        </w:rPr>
        <w:lastRenderedPageBreak/>
        <w:t>培养方案所要求的各环节以及公开发表的学术成果是否符合博士学位论文</w:t>
      </w:r>
      <w:r w:rsidRPr="00512E92">
        <w:rPr>
          <w:rFonts w:ascii="仿宋" w:eastAsia="仿宋" w:hAnsi="仿宋"/>
          <w:sz w:val="32"/>
          <w:szCs w:val="32"/>
        </w:rPr>
        <w:t>答辩要求。通过资格审核后，学院将审核材料报送学校学位办，学校学位办进行复审。导师在匿名评审中可提出回避的专家或学校名单（不超过</w:t>
      </w:r>
      <w:r w:rsidRPr="00512E92">
        <w:rPr>
          <w:rFonts w:ascii="仿宋" w:eastAsia="仿宋" w:hAnsi="仿宋"/>
          <w:sz w:val="32"/>
          <w:szCs w:val="32"/>
        </w:rPr>
        <w:t>3</w:t>
      </w:r>
      <w:r w:rsidRPr="00512E92">
        <w:rPr>
          <w:rFonts w:ascii="仿宋" w:eastAsia="仿宋" w:hAnsi="仿宋"/>
          <w:sz w:val="32"/>
          <w:szCs w:val="32"/>
        </w:rPr>
        <w:t>个）。</w:t>
      </w:r>
    </w:p>
    <w:p w14:paraId="186EFC99"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1</w:t>
      </w:r>
      <w:r w:rsidRPr="00512E92">
        <w:rPr>
          <w:rFonts w:ascii="仿宋" w:eastAsia="仿宋" w:hAnsi="仿宋"/>
          <w:sz w:val="32"/>
          <w:szCs w:val="32"/>
        </w:rPr>
        <w:t>．申请的条件</w:t>
      </w:r>
    </w:p>
    <w:p w14:paraId="74DD3AD7"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）最迟在学校规定的最长学习年限的</w:t>
      </w:r>
      <w:r w:rsidRPr="00512E92">
        <w:rPr>
          <w:rFonts w:ascii="仿宋" w:eastAsia="仿宋" w:hAnsi="仿宋"/>
          <w:sz w:val="32"/>
          <w:szCs w:val="32"/>
        </w:rPr>
        <w:t>3</w:t>
      </w:r>
      <w:r w:rsidRPr="00512E92">
        <w:rPr>
          <w:rFonts w:ascii="仿宋" w:eastAsia="仿宋" w:hAnsi="仿宋"/>
          <w:sz w:val="32"/>
          <w:szCs w:val="32"/>
        </w:rPr>
        <w:t>个月前提出博士学位论文匿名和公开送审申请。</w:t>
      </w:r>
    </w:p>
    <w:p w14:paraId="66275253"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）达到《北京交通大学博士研究生培养过程管理规定》的各项要求。</w:t>
      </w:r>
    </w:p>
    <w:p w14:paraId="0D8E1CB0"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3</w:t>
      </w:r>
      <w:r w:rsidRPr="00512E92">
        <w:rPr>
          <w:rFonts w:ascii="仿宋" w:eastAsia="仿宋" w:hAnsi="仿宋"/>
          <w:sz w:val="32"/>
          <w:szCs w:val="32"/>
        </w:rPr>
        <w:t>）通过预答辩。针对预答辩小组提出的修改意见，对博士学位论文做出了认真、详细的修改，提交修改说明。</w:t>
      </w:r>
    </w:p>
    <w:p w14:paraId="1FEF39F2"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4</w:t>
      </w:r>
      <w:r w:rsidRPr="00512E92">
        <w:rPr>
          <w:rFonts w:ascii="仿宋" w:eastAsia="仿宋" w:hAnsi="仿宋"/>
          <w:sz w:val="32"/>
          <w:szCs w:val="32"/>
        </w:rPr>
        <w:t>）符合《北京交通大学研究生申请博士学位应取得学术成果的基本要求》和所在学院学位分委员会规定的学术成果要求。</w:t>
      </w:r>
    </w:p>
    <w:p w14:paraId="378EC09F"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2</w:t>
      </w:r>
      <w:r w:rsidRPr="00512E92">
        <w:rPr>
          <w:rFonts w:ascii="仿宋" w:eastAsia="仿宋" w:hAnsi="仿宋"/>
          <w:sz w:val="32"/>
          <w:szCs w:val="32"/>
        </w:rPr>
        <w:t>．审核的材料</w:t>
      </w:r>
    </w:p>
    <w:p w14:paraId="7A806714"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申请人进行资格审核时，需提交的纸质材料：</w:t>
      </w:r>
    </w:p>
    <w:p w14:paraId="2AFF69DF"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）《博士学位论文预答辩意见书》，须填写详细的预答辩意见及结论。</w:t>
      </w:r>
    </w:p>
    <w:p w14:paraId="238D5061"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）《博士学位论文相似性检测报告》首页，须导师签署意见。</w:t>
      </w:r>
    </w:p>
    <w:p w14:paraId="7F514DD6"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3</w:t>
      </w:r>
      <w:r w:rsidRPr="00512E92">
        <w:rPr>
          <w:rFonts w:ascii="仿宋" w:eastAsia="仿宋" w:hAnsi="仿宋"/>
          <w:sz w:val="32"/>
          <w:szCs w:val="32"/>
        </w:rPr>
        <w:t>）《北京交通大学博士学位论文答辩申请书》，须导师签字。博士学位论文公开评阅人及答辩委员会成员不</w:t>
      </w:r>
      <w:r w:rsidRPr="00512E92">
        <w:rPr>
          <w:rFonts w:ascii="仿宋" w:eastAsia="仿宋" w:hAnsi="仿宋"/>
          <w:sz w:val="32"/>
          <w:szCs w:val="32"/>
        </w:rPr>
        <w:lastRenderedPageBreak/>
        <w:t>得少于</w:t>
      </w:r>
      <w:r w:rsidRPr="00512E92">
        <w:rPr>
          <w:rFonts w:ascii="仿宋" w:eastAsia="仿宋" w:hAnsi="仿宋"/>
          <w:sz w:val="32"/>
          <w:szCs w:val="32"/>
        </w:rPr>
        <w:t>5</w:t>
      </w:r>
      <w:r w:rsidRPr="00512E92">
        <w:rPr>
          <w:rFonts w:ascii="仿宋" w:eastAsia="仿宋" w:hAnsi="仿宋"/>
          <w:sz w:val="32"/>
          <w:szCs w:val="32"/>
        </w:rPr>
        <w:t>名具有博士研究生导师资格或教授级专业技术职务的校内外专家，其中至少</w:t>
      </w:r>
      <w:r w:rsidRPr="00512E92">
        <w:rPr>
          <w:rFonts w:ascii="仿宋" w:eastAsia="仿宋" w:hAnsi="仿宋"/>
          <w:sz w:val="32"/>
          <w:szCs w:val="32"/>
        </w:rPr>
        <w:t>1</w:t>
      </w:r>
      <w:r w:rsidRPr="00512E92">
        <w:rPr>
          <w:rFonts w:ascii="仿宋" w:eastAsia="仿宋" w:hAnsi="仿宋"/>
          <w:sz w:val="32"/>
          <w:szCs w:val="32"/>
        </w:rPr>
        <w:t>名校内专家，</w:t>
      </w:r>
      <w:r w:rsidRPr="00512E92">
        <w:rPr>
          <w:rFonts w:ascii="仿宋" w:eastAsia="仿宋" w:hAnsi="仿宋"/>
          <w:sz w:val="32"/>
          <w:szCs w:val="32"/>
        </w:rPr>
        <w:t>2</w:t>
      </w:r>
      <w:r w:rsidRPr="00512E92">
        <w:rPr>
          <w:rFonts w:ascii="仿宋" w:eastAsia="仿宋" w:hAnsi="仿宋"/>
          <w:sz w:val="32"/>
          <w:szCs w:val="32"/>
        </w:rPr>
        <w:t>名校外专家（在不同单位）。博士学位论文公开评阅人及答辩委员会成员人选由申请人导师提出。</w:t>
      </w:r>
    </w:p>
    <w:p w14:paraId="6D23F836"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4</w:t>
      </w:r>
      <w:r w:rsidRPr="00512E92">
        <w:rPr>
          <w:rFonts w:ascii="仿宋" w:eastAsia="仿宋" w:hAnsi="仿宋"/>
          <w:sz w:val="32"/>
          <w:szCs w:val="32"/>
        </w:rPr>
        <w:t>）《北京交通大学博士学位论文自评表》，在校期</w:t>
      </w:r>
      <w:r w:rsidRPr="00512E92">
        <w:rPr>
          <w:rFonts w:ascii="仿宋" w:eastAsia="仿宋" w:hAnsi="仿宋"/>
          <w:sz w:val="32"/>
          <w:szCs w:val="32"/>
        </w:rPr>
        <w:t>间发表的学术成果只填写符合《北京交通大学研究生申请博士学位应取得学术成果的基本要求》规定的与博士学位论文相关的有效学术成果。</w:t>
      </w:r>
    </w:p>
    <w:p w14:paraId="17F617FF"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5</w:t>
      </w:r>
      <w:r w:rsidRPr="00512E92">
        <w:rPr>
          <w:rFonts w:ascii="仿宋" w:eastAsia="仿宋" w:hAnsi="仿宋"/>
          <w:sz w:val="32"/>
          <w:szCs w:val="32"/>
        </w:rPr>
        <w:t>）有效学术成果的原件和</w:t>
      </w:r>
      <w:r w:rsidRPr="00512E92">
        <w:rPr>
          <w:rFonts w:ascii="仿宋" w:eastAsia="仿宋" w:hAnsi="仿宋"/>
          <w:sz w:val="32"/>
          <w:szCs w:val="32"/>
        </w:rPr>
        <w:t>1</w:t>
      </w:r>
      <w:r w:rsidRPr="00512E92">
        <w:rPr>
          <w:rFonts w:ascii="仿宋" w:eastAsia="仿宋" w:hAnsi="仿宋"/>
          <w:sz w:val="32"/>
          <w:szCs w:val="32"/>
        </w:rPr>
        <w:t>份复印件。所有复印件均需双面复印。</w:t>
      </w:r>
    </w:p>
    <w:p w14:paraId="57034629"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6</w:t>
      </w:r>
      <w:r w:rsidRPr="00512E92">
        <w:rPr>
          <w:rFonts w:ascii="仿宋" w:eastAsia="仿宋" w:hAnsi="仿宋"/>
          <w:sz w:val="32"/>
          <w:szCs w:val="32"/>
        </w:rPr>
        <w:t>）博士学位论文送审系统中提交博士学位论文，须隐去申请人和导师姓名，无后记、附言、致谢，在学期间的学术成果不标注姓名，只标注排名。填写《北京交通大学博士学位论文评阅书》。</w:t>
      </w:r>
    </w:p>
    <w:p w14:paraId="33A77966"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学院学位分委员会审核上述材料，符合条件的申请者，学院学位分委员会主席在《北京交通大学博士学位论文答辩申请书》签字后，学院将上述材料报送学校学位办。通过学校学位办复审，发放《北京交通大学博士学位审批材料》，一式两份。</w:t>
      </w:r>
    </w:p>
    <w:p w14:paraId="3AE9041D"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3</w:t>
      </w:r>
      <w:r w:rsidRPr="00512E92">
        <w:rPr>
          <w:rFonts w:ascii="仿宋" w:eastAsia="仿宋" w:hAnsi="仿宋"/>
          <w:sz w:val="32"/>
          <w:szCs w:val="32"/>
        </w:rPr>
        <w:t>．送审份数</w:t>
      </w:r>
    </w:p>
    <w:p w14:paraId="184FA002"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博士学位论文匿名送审</w:t>
      </w:r>
      <w:r w:rsidRPr="00512E92">
        <w:rPr>
          <w:rFonts w:ascii="仿宋" w:eastAsia="仿宋" w:hAnsi="仿宋"/>
          <w:sz w:val="32"/>
          <w:szCs w:val="32"/>
        </w:rPr>
        <w:t>3</w:t>
      </w:r>
      <w:r w:rsidRPr="00512E92">
        <w:rPr>
          <w:rFonts w:ascii="仿宋" w:eastAsia="仿宋" w:hAnsi="仿宋"/>
          <w:sz w:val="32"/>
          <w:szCs w:val="32"/>
        </w:rPr>
        <w:t>份，公开送审不少于</w:t>
      </w:r>
      <w:r w:rsidRPr="00512E92">
        <w:rPr>
          <w:rFonts w:ascii="仿宋" w:eastAsia="仿宋" w:hAnsi="仿宋"/>
          <w:sz w:val="32"/>
          <w:szCs w:val="32"/>
        </w:rPr>
        <w:t>5</w:t>
      </w:r>
      <w:r w:rsidRPr="00512E92">
        <w:rPr>
          <w:rFonts w:ascii="仿宋" w:eastAsia="仿宋" w:hAnsi="仿宋"/>
          <w:sz w:val="32"/>
          <w:szCs w:val="32"/>
        </w:rPr>
        <w:t>份。第一次</w:t>
      </w:r>
      <w:proofErr w:type="gramStart"/>
      <w:r w:rsidRPr="00512E92">
        <w:rPr>
          <w:rFonts w:ascii="仿宋" w:eastAsia="仿宋" w:hAnsi="仿宋"/>
          <w:sz w:val="32"/>
          <w:szCs w:val="32"/>
        </w:rPr>
        <w:t>送审未</w:t>
      </w:r>
      <w:proofErr w:type="gramEnd"/>
      <w:r w:rsidRPr="00512E92">
        <w:rPr>
          <w:rFonts w:ascii="仿宋" w:eastAsia="仿宋" w:hAnsi="仿宋"/>
          <w:sz w:val="32"/>
          <w:szCs w:val="32"/>
        </w:rPr>
        <w:t>通过，再次送审最多</w:t>
      </w:r>
      <w:r w:rsidRPr="00512E92">
        <w:rPr>
          <w:rFonts w:ascii="仿宋" w:eastAsia="仿宋" w:hAnsi="仿宋"/>
          <w:sz w:val="32"/>
          <w:szCs w:val="32"/>
        </w:rPr>
        <w:t>2</w:t>
      </w:r>
      <w:r w:rsidRPr="00512E92">
        <w:rPr>
          <w:rFonts w:ascii="仿宋" w:eastAsia="仿宋" w:hAnsi="仿宋"/>
          <w:sz w:val="32"/>
          <w:szCs w:val="32"/>
        </w:rPr>
        <w:t>次。</w:t>
      </w:r>
    </w:p>
    <w:p w14:paraId="41BA2D8A"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4</w:t>
      </w:r>
      <w:r w:rsidRPr="00512E92">
        <w:rPr>
          <w:rFonts w:ascii="仿宋" w:eastAsia="仿宋" w:hAnsi="仿宋"/>
          <w:sz w:val="32"/>
          <w:szCs w:val="32"/>
        </w:rPr>
        <w:t>．送审时效</w:t>
      </w:r>
    </w:p>
    <w:p w14:paraId="1E71E58B"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lastRenderedPageBreak/>
        <w:t>学校学位办</w:t>
      </w:r>
      <w:r w:rsidRPr="00512E92">
        <w:rPr>
          <w:rFonts w:ascii="仿宋" w:eastAsia="仿宋" w:hAnsi="仿宋"/>
          <w:sz w:val="32"/>
          <w:szCs w:val="32"/>
        </w:rPr>
        <w:t>组织博士学位论文匿名送审，匿名评审一般在</w:t>
      </w:r>
      <w:r w:rsidRPr="00512E92">
        <w:rPr>
          <w:rFonts w:ascii="仿宋" w:eastAsia="仿宋" w:hAnsi="仿宋"/>
          <w:sz w:val="32"/>
          <w:szCs w:val="32"/>
        </w:rPr>
        <w:t>2</w:t>
      </w:r>
      <w:r w:rsidRPr="00512E92">
        <w:rPr>
          <w:rFonts w:ascii="仿宋" w:eastAsia="仿宋" w:hAnsi="仿宋"/>
          <w:sz w:val="32"/>
          <w:szCs w:val="32"/>
        </w:rPr>
        <w:t>个月内完成。送审期间申请人不得询问评审专家的姓名、单位及其他情况。导师组织公开评阅的送审，公开送审的评阅意见须在答辩前一周完成。</w:t>
      </w:r>
    </w:p>
    <w:p w14:paraId="127FDA3E"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5</w:t>
      </w:r>
      <w:r w:rsidRPr="00512E92">
        <w:rPr>
          <w:rFonts w:ascii="仿宋" w:eastAsia="仿宋" w:hAnsi="仿宋"/>
          <w:sz w:val="32"/>
          <w:szCs w:val="32"/>
        </w:rPr>
        <w:t>．匿名送审意见反馈</w:t>
      </w:r>
    </w:p>
    <w:p w14:paraId="4DE440B5"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申请人、学院负责研究生学位管理工作的教师、导师可在匿名送审期间登录博士学位论文送审系统查看结果反馈情况。如匿名送审意见已全部返回，学院负责研究生学位管理工作的教师到学校学位办领取评阅意见表，交给申请人。</w:t>
      </w:r>
    </w:p>
    <w:p w14:paraId="489344D5"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三、博士学位论文匿名送审结果处理</w:t>
      </w:r>
    </w:p>
    <w:p w14:paraId="54C47A7E"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1</w:t>
      </w:r>
      <w:r w:rsidRPr="00512E92">
        <w:rPr>
          <w:rFonts w:ascii="仿宋" w:eastAsia="仿宋" w:hAnsi="仿宋"/>
          <w:sz w:val="32"/>
          <w:szCs w:val="32"/>
        </w:rPr>
        <w:t>．匿名和公开的评阅意见均为</w:t>
      </w:r>
      <w:r w:rsidRPr="00512E92">
        <w:rPr>
          <w:rFonts w:ascii="仿宋" w:eastAsia="仿宋" w:hAnsi="仿宋"/>
          <w:sz w:val="32"/>
          <w:szCs w:val="32"/>
        </w:rPr>
        <w:t>“A”</w:t>
      </w:r>
      <w:r w:rsidRPr="00512E92">
        <w:rPr>
          <w:rFonts w:ascii="仿宋" w:eastAsia="仿宋" w:hAnsi="仿宋"/>
          <w:sz w:val="32"/>
          <w:szCs w:val="32"/>
        </w:rPr>
        <w:t>或</w:t>
      </w:r>
      <w:r w:rsidRPr="00512E92">
        <w:rPr>
          <w:rFonts w:ascii="仿宋" w:eastAsia="仿宋" w:hAnsi="仿宋"/>
          <w:sz w:val="32"/>
          <w:szCs w:val="32"/>
        </w:rPr>
        <w:t>“B”</w:t>
      </w:r>
      <w:r w:rsidRPr="00512E92">
        <w:rPr>
          <w:rFonts w:ascii="仿宋" w:eastAsia="仿宋" w:hAnsi="仿宋"/>
          <w:sz w:val="32"/>
          <w:szCs w:val="32"/>
        </w:rPr>
        <w:t>，博士生根据专家提出的修改意见进行认真</w:t>
      </w:r>
      <w:r w:rsidRPr="00512E92">
        <w:rPr>
          <w:rFonts w:ascii="仿宋" w:eastAsia="仿宋" w:hAnsi="仿宋"/>
          <w:sz w:val="32"/>
          <w:szCs w:val="32"/>
        </w:rPr>
        <w:t>修改完善后，同意举行博士学位论文答辩。</w:t>
      </w:r>
    </w:p>
    <w:p w14:paraId="109C08D2"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2</w:t>
      </w:r>
      <w:r w:rsidRPr="00512E92">
        <w:rPr>
          <w:rFonts w:ascii="仿宋" w:eastAsia="仿宋" w:hAnsi="仿宋"/>
          <w:sz w:val="32"/>
          <w:szCs w:val="32"/>
        </w:rPr>
        <w:t>．匿名和公开的评阅意见中有</w:t>
      </w:r>
      <w:r w:rsidRPr="00512E92">
        <w:rPr>
          <w:rFonts w:ascii="仿宋" w:eastAsia="仿宋" w:hAnsi="仿宋"/>
          <w:sz w:val="32"/>
          <w:szCs w:val="32"/>
        </w:rPr>
        <w:t>“C”</w:t>
      </w:r>
      <w:r w:rsidRPr="00512E92">
        <w:rPr>
          <w:rFonts w:ascii="仿宋" w:eastAsia="仿宋" w:hAnsi="仿宋"/>
          <w:sz w:val="32"/>
          <w:szCs w:val="32"/>
        </w:rPr>
        <w:t>，如只有一个</w:t>
      </w:r>
      <w:r w:rsidRPr="00512E92">
        <w:rPr>
          <w:rFonts w:ascii="仿宋" w:eastAsia="仿宋" w:hAnsi="仿宋"/>
          <w:sz w:val="32"/>
          <w:szCs w:val="32"/>
        </w:rPr>
        <w:t>“C”</w:t>
      </w:r>
      <w:r w:rsidRPr="00512E92">
        <w:rPr>
          <w:rFonts w:ascii="仿宋" w:eastAsia="仿宋" w:hAnsi="仿宋"/>
          <w:sz w:val="32"/>
          <w:szCs w:val="32"/>
        </w:rPr>
        <w:t>，再送审</w:t>
      </w:r>
      <w:r w:rsidRPr="00512E92">
        <w:rPr>
          <w:rFonts w:ascii="仿宋" w:eastAsia="仿宋" w:hAnsi="仿宋"/>
          <w:sz w:val="32"/>
          <w:szCs w:val="32"/>
        </w:rPr>
        <w:t>1</w:t>
      </w:r>
      <w:r w:rsidRPr="00512E92">
        <w:rPr>
          <w:rFonts w:ascii="仿宋" w:eastAsia="仿宋" w:hAnsi="仿宋"/>
          <w:sz w:val="32"/>
          <w:szCs w:val="32"/>
        </w:rPr>
        <w:t>份，如该送审的评阅意见为</w:t>
      </w:r>
      <w:r w:rsidRPr="00512E92">
        <w:rPr>
          <w:rFonts w:ascii="仿宋" w:eastAsia="仿宋" w:hAnsi="仿宋"/>
          <w:sz w:val="32"/>
          <w:szCs w:val="32"/>
        </w:rPr>
        <w:t>“A”</w:t>
      </w:r>
      <w:r w:rsidRPr="00512E92">
        <w:rPr>
          <w:rFonts w:ascii="仿宋" w:eastAsia="仿宋" w:hAnsi="仿宋"/>
          <w:sz w:val="32"/>
          <w:szCs w:val="32"/>
        </w:rPr>
        <w:t>或</w:t>
      </w:r>
      <w:r w:rsidRPr="00512E92">
        <w:rPr>
          <w:rFonts w:ascii="仿宋" w:eastAsia="仿宋" w:hAnsi="仿宋"/>
          <w:sz w:val="32"/>
          <w:szCs w:val="32"/>
        </w:rPr>
        <w:t>“B”</w:t>
      </w:r>
      <w:r w:rsidRPr="00512E92">
        <w:rPr>
          <w:rFonts w:ascii="仿宋" w:eastAsia="仿宋" w:hAnsi="仿宋"/>
          <w:sz w:val="32"/>
          <w:szCs w:val="32"/>
        </w:rPr>
        <w:t>，博士生根据全部评审专家提出的修改意见进行认真修改完善后，同意举行博士学位论文答辩；如评阅意见合计有两个及以上</w:t>
      </w:r>
      <w:r w:rsidRPr="00512E92">
        <w:rPr>
          <w:rFonts w:ascii="仿宋" w:eastAsia="仿宋" w:hAnsi="仿宋"/>
          <w:sz w:val="32"/>
          <w:szCs w:val="32"/>
        </w:rPr>
        <w:t>“C”</w:t>
      </w:r>
      <w:r w:rsidRPr="00512E92">
        <w:rPr>
          <w:rFonts w:ascii="仿宋" w:eastAsia="仿宋" w:hAnsi="仿宋"/>
          <w:sz w:val="32"/>
          <w:szCs w:val="32"/>
        </w:rPr>
        <w:t>，重新启动博士学位论文匿名送审程序。在审核的材料中，增加导师和学院学位委员会主席签署意见的《北京交通大学博士学位论文匿名评阅意见的修改说明》。</w:t>
      </w:r>
    </w:p>
    <w:p w14:paraId="4D0B19FC"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3</w:t>
      </w:r>
      <w:r w:rsidRPr="00512E92">
        <w:rPr>
          <w:rFonts w:ascii="仿宋" w:eastAsia="仿宋" w:hAnsi="仿宋"/>
          <w:sz w:val="32"/>
          <w:szCs w:val="32"/>
        </w:rPr>
        <w:t>．匿名的评阅意见中有</w:t>
      </w:r>
      <w:r w:rsidRPr="00512E92">
        <w:rPr>
          <w:rFonts w:ascii="仿宋" w:eastAsia="仿宋" w:hAnsi="仿宋"/>
          <w:sz w:val="32"/>
          <w:szCs w:val="32"/>
        </w:rPr>
        <w:t>“C”</w:t>
      </w:r>
      <w:r w:rsidRPr="00512E92">
        <w:rPr>
          <w:rFonts w:ascii="仿宋" w:eastAsia="仿宋" w:hAnsi="仿宋"/>
          <w:sz w:val="32"/>
          <w:szCs w:val="32"/>
        </w:rPr>
        <w:t>，申请人在校学习时间超过了基本修业年限但未超过学校规定的最长学习年限时，</w:t>
      </w:r>
      <w:r w:rsidRPr="00512E92">
        <w:rPr>
          <w:rFonts w:ascii="仿宋" w:eastAsia="仿宋" w:hAnsi="仿宋"/>
          <w:sz w:val="32"/>
          <w:szCs w:val="32"/>
        </w:rPr>
        <w:lastRenderedPageBreak/>
        <w:t>如果申请人不</w:t>
      </w:r>
      <w:r w:rsidRPr="00512E92">
        <w:rPr>
          <w:rFonts w:ascii="仿宋" w:eastAsia="仿宋" w:hAnsi="仿宋"/>
          <w:sz w:val="32"/>
          <w:szCs w:val="32"/>
        </w:rPr>
        <w:t>再对学位论文做出修改，可申请结业。</w:t>
      </w:r>
    </w:p>
    <w:p w14:paraId="3DF0AD24"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4</w:t>
      </w:r>
      <w:r w:rsidRPr="00512E92">
        <w:rPr>
          <w:rFonts w:ascii="仿宋" w:eastAsia="仿宋" w:hAnsi="仿宋"/>
          <w:sz w:val="32"/>
          <w:szCs w:val="32"/>
        </w:rPr>
        <w:t>．匿名的评阅意见中有</w:t>
      </w:r>
      <w:r w:rsidRPr="00512E92">
        <w:rPr>
          <w:rFonts w:ascii="仿宋" w:eastAsia="仿宋" w:hAnsi="仿宋"/>
          <w:sz w:val="32"/>
          <w:szCs w:val="32"/>
        </w:rPr>
        <w:t>“C”</w:t>
      </w:r>
      <w:r w:rsidRPr="00512E92">
        <w:rPr>
          <w:rFonts w:ascii="仿宋" w:eastAsia="仿宋" w:hAnsi="仿宋"/>
          <w:sz w:val="32"/>
          <w:szCs w:val="32"/>
        </w:rPr>
        <w:t>，申请人在校学习时间超过了学校规定的最长学习年限时，按照结业处理。</w:t>
      </w:r>
    </w:p>
    <w:p w14:paraId="552F1AB0"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5.</w:t>
      </w:r>
      <w:r w:rsidRPr="00512E92">
        <w:rPr>
          <w:rFonts w:ascii="仿宋" w:eastAsia="仿宋" w:hAnsi="仿宋"/>
          <w:sz w:val="32"/>
          <w:szCs w:val="32"/>
        </w:rPr>
        <w:t>匿名送审通过的最后一份评阅意见返回学校之日起，</w:t>
      </w:r>
      <w:r w:rsidRPr="00512E92">
        <w:rPr>
          <w:rFonts w:ascii="仿宋" w:eastAsia="仿宋" w:hAnsi="仿宋"/>
          <w:sz w:val="32"/>
          <w:szCs w:val="32"/>
        </w:rPr>
        <w:t>6</w:t>
      </w:r>
      <w:r w:rsidRPr="00512E92">
        <w:rPr>
          <w:rFonts w:ascii="仿宋" w:eastAsia="仿宋" w:hAnsi="仿宋"/>
          <w:sz w:val="32"/>
          <w:szCs w:val="32"/>
        </w:rPr>
        <w:t>个月内未举行答辩，需重新启动匿名评审程序。</w:t>
      </w:r>
    </w:p>
    <w:p w14:paraId="0B1FBF43"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6</w:t>
      </w:r>
      <w:r w:rsidRPr="00512E92">
        <w:rPr>
          <w:rFonts w:ascii="仿宋" w:eastAsia="仿宋" w:hAnsi="仿宋"/>
          <w:sz w:val="32"/>
          <w:szCs w:val="32"/>
        </w:rPr>
        <w:t>．第一次博士学位论文匿名送审的专家评审费用由学校学位办统一支付，其他专家评审费用由导师支付。</w:t>
      </w:r>
    </w:p>
    <w:p w14:paraId="5BF92157"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7</w:t>
      </w:r>
      <w:r w:rsidRPr="00512E92">
        <w:rPr>
          <w:rFonts w:ascii="仿宋" w:eastAsia="仿宋" w:hAnsi="仿宋"/>
          <w:sz w:val="32"/>
          <w:szCs w:val="32"/>
        </w:rPr>
        <w:t>．关于评阅意见</w:t>
      </w:r>
      <w:r w:rsidRPr="00512E92">
        <w:rPr>
          <w:rFonts w:ascii="仿宋" w:eastAsia="仿宋" w:hAnsi="仿宋"/>
          <w:sz w:val="32"/>
          <w:szCs w:val="32"/>
        </w:rPr>
        <w:t>A</w:t>
      </w:r>
      <w:r w:rsidRPr="00512E92">
        <w:rPr>
          <w:rFonts w:ascii="仿宋" w:eastAsia="仿宋" w:hAnsi="仿宋"/>
          <w:sz w:val="32"/>
          <w:szCs w:val="32"/>
        </w:rPr>
        <w:t>、</w:t>
      </w:r>
      <w:r w:rsidRPr="00512E92">
        <w:rPr>
          <w:rFonts w:ascii="仿宋" w:eastAsia="仿宋" w:hAnsi="仿宋"/>
          <w:sz w:val="32"/>
          <w:szCs w:val="32"/>
        </w:rPr>
        <w:t>B</w:t>
      </w:r>
      <w:r w:rsidRPr="00512E92">
        <w:rPr>
          <w:rFonts w:ascii="仿宋" w:eastAsia="仿宋" w:hAnsi="仿宋"/>
          <w:sz w:val="32"/>
          <w:szCs w:val="32"/>
        </w:rPr>
        <w:t>、</w:t>
      </w:r>
      <w:r w:rsidRPr="00512E92">
        <w:rPr>
          <w:rFonts w:ascii="仿宋" w:eastAsia="仿宋" w:hAnsi="仿宋"/>
          <w:sz w:val="32"/>
          <w:szCs w:val="32"/>
        </w:rPr>
        <w:t>C</w:t>
      </w:r>
      <w:r w:rsidRPr="00512E92">
        <w:rPr>
          <w:rFonts w:ascii="仿宋" w:eastAsia="仿宋" w:hAnsi="仿宋"/>
          <w:sz w:val="32"/>
          <w:szCs w:val="32"/>
        </w:rPr>
        <w:t>的说明：</w:t>
      </w:r>
    </w:p>
    <w:p w14:paraId="7F80E2B0"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A</w:t>
      </w:r>
      <w:r w:rsidRPr="00512E92">
        <w:rPr>
          <w:rFonts w:ascii="仿宋" w:eastAsia="仿宋" w:hAnsi="仿宋"/>
          <w:sz w:val="32"/>
          <w:szCs w:val="32"/>
        </w:rPr>
        <w:t>：达到博士学位论文的要求，按评阅意见做出修改，同意申请答辩；</w:t>
      </w:r>
    </w:p>
    <w:p w14:paraId="0E858336"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B</w:t>
      </w:r>
      <w:r w:rsidRPr="00512E92">
        <w:rPr>
          <w:rFonts w:ascii="仿宋" w:eastAsia="仿宋" w:hAnsi="仿宋"/>
          <w:sz w:val="32"/>
          <w:szCs w:val="32"/>
        </w:rPr>
        <w:t>：基本达到博士学位论文的要求，但需对学位论文进行修改，经导师审核后方可申请答辩；</w:t>
      </w:r>
    </w:p>
    <w:p w14:paraId="3307591A"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C</w:t>
      </w:r>
      <w:r w:rsidRPr="00512E92">
        <w:rPr>
          <w:rFonts w:ascii="仿宋" w:eastAsia="仿宋" w:hAnsi="仿宋"/>
          <w:sz w:val="32"/>
          <w:szCs w:val="32"/>
        </w:rPr>
        <w:t>：未达到博士学位论文的要求，需对论文进行较大修改，重新送审。</w:t>
      </w:r>
    </w:p>
    <w:p w14:paraId="3BF213E9"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四、博士学位论文答辩</w:t>
      </w:r>
    </w:p>
    <w:p w14:paraId="50F2A6D6"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1</w:t>
      </w:r>
      <w:r w:rsidRPr="00512E92">
        <w:rPr>
          <w:rFonts w:ascii="仿宋" w:eastAsia="仿宋" w:hAnsi="仿宋"/>
          <w:sz w:val="32"/>
          <w:szCs w:val="32"/>
        </w:rPr>
        <w:t>．答辩申请和审核</w:t>
      </w:r>
    </w:p>
    <w:p w14:paraId="07F74DBE"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博士学位论文匿名和公开送审通过后，申请人按评审专家意见在导师指导下对论文进行修改、完善，经导师审核定稿。学院学位分委员会或指定的小组对修改情况进行审核，审核通过后，申请人在答辩前</w:t>
      </w:r>
      <w:r w:rsidRPr="00512E92">
        <w:rPr>
          <w:rFonts w:ascii="仿宋" w:eastAsia="仿宋" w:hAnsi="仿宋"/>
          <w:sz w:val="32"/>
          <w:szCs w:val="32"/>
        </w:rPr>
        <w:t>3—5</w:t>
      </w:r>
      <w:r w:rsidRPr="00512E92">
        <w:rPr>
          <w:rFonts w:ascii="仿宋" w:eastAsia="仿宋" w:hAnsi="仿宋"/>
          <w:sz w:val="32"/>
          <w:szCs w:val="32"/>
        </w:rPr>
        <w:t>天，经导师同意，向学院提出答辩申请，同时在</w:t>
      </w:r>
      <w:r w:rsidRPr="00512E92">
        <w:rPr>
          <w:rFonts w:ascii="仿宋" w:eastAsia="仿宋" w:hAnsi="仿宋"/>
          <w:sz w:val="32"/>
          <w:szCs w:val="32"/>
        </w:rPr>
        <w:t>“</w:t>
      </w:r>
      <w:r w:rsidRPr="00512E92">
        <w:rPr>
          <w:rFonts w:ascii="仿宋" w:eastAsia="仿宋" w:hAnsi="仿宋"/>
          <w:sz w:val="32"/>
          <w:szCs w:val="32"/>
        </w:rPr>
        <w:t>研究生院主页</w:t>
      </w:r>
      <w:r w:rsidRPr="00512E92">
        <w:rPr>
          <w:rFonts w:ascii="仿宋" w:eastAsia="仿宋" w:hAnsi="仿宋"/>
          <w:sz w:val="32"/>
          <w:szCs w:val="32"/>
        </w:rPr>
        <w:t>—</w:t>
      </w:r>
      <w:r w:rsidRPr="00512E92">
        <w:rPr>
          <w:rFonts w:ascii="仿宋" w:eastAsia="仿宋" w:hAnsi="仿宋"/>
          <w:sz w:val="32"/>
          <w:szCs w:val="32"/>
        </w:rPr>
        <w:t>博士生答辩信息提交</w:t>
      </w:r>
      <w:r w:rsidRPr="00512E92">
        <w:rPr>
          <w:rFonts w:ascii="仿宋" w:eastAsia="仿宋" w:hAnsi="仿宋"/>
          <w:sz w:val="32"/>
          <w:szCs w:val="32"/>
        </w:rPr>
        <w:t>”</w:t>
      </w:r>
      <w:r w:rsidRPr="00512E92">
        <w:rPr>
          <w:rFonts w:ascii="仿宋" w:eastAsia="仿宋" w:hAnsi="仿宋"/>
          <w:sz w:val="32"/>
          <w:szCs w:val="32"/>
        </w:rPr>
        <w:t>栏内录入答辩信息。学院审核、学校学位办</w:t>
      </w:r>
      <w:r w:rsidRPr="00512E92">
        <w:rPr>
          <w:rFonts w:ascii="仿宋" w:eastAsia="仿宋" w:hAnsi="仿宋"/>
          <w:sz w:val="32"/>
          <w:szCs w:val="32"/>
        </w:rPr>
        <w:lastRenderedPageBreak/>
        <w:t>审批后，方可举行学位论文答辩。</w:t>
      </w:r>
    </w:p>
    <w:p w14:paraId="356E1803"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2</w:t>
      </w:r>
      <w:r w:rsidRPr="00512E92">
        <w:rPr>
          <w:rFonts w:ascii="仿宋" w:eastAsia="仿宋" w:hAnsi="仿宋"/>
          <w:sz w:val="32"/>
          <w:szCs w:val="32"/>
        </w:rPr>
        <w:t>．答辩委员会组成</w:t>
      </w:r>
    </w:p>
    <w:p w14:paraId="5B9C0873"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答辩委员会由</w:t>
      </w:r>
      <w:r w:rsidRPr="00512E92">
        <w:rPr>
          <w:rFonts w:ascii="仿宋" w:eastAsia="仿宋" w:hAnsi="仿宋"/>
          <w:sz w:val="32"/>
          <w:szCs w:val="32"/>
        </w:rPr>
        <w:t>5</w:t>
      </w:r>
      <w:r w:rsidRPr="00512E92">
        <w:rPr>
          <w:rFonts w:ascii="仿宋" w:eastAsia="仿宋" w:hAnsi="仿宋"/>
          <w:sz w:val="32"/>
          <w:szCs w:val="32"/>
        </w:rPr>
        <w:t>或</w:t>
      </w:r>
      <w:r w:rsidRPr="00512E92">
        <w:rPr>
          <w:rFonts w:ascii="仿宋" w:eastAsia="仿宋" w:hAnsi="仿宋"/>
          <w:sz w:val="32"/>
          <w:szCs w:val="32"/>
        </w:rPr>
        <w:t>7</w:t>
      </w:r>
      <w:r w:rsidRPr="00512E92">
        <w:rPr>
          <w:rFonts w:ascii="仿宋" w:eastAsia="仿宋" w:hAnsi="仿宋"/>
          <w:sz w:val="32"/>
          <w:szCs w:val="32"/>
        </w:rPr>
        <w:t>名校内外专家组成，成员须是申请人的博</w:t>
      </w:r>
      <w:r w:rsidRPr="00512E92">
        <w:rPr>
          <w:rFonts w:ascii="仿宋" w:eastAsia="仿宋" w:hAnsi="仿宋"/>
          <w:sz w:val="32"/>
          <w:szCs w:val="32"/>
        </w:rPr>
        <w:t>士学位论文预答辩小组成员或博士学位论文的公开评阅人。成员中应至少</w:t>
      </w:r>
      <w:r w:rsidRPr="00512E92">
        <w:rPr>
          <w:rFonts w:ascii="仿宋" w:eastAsia="仿宋" w:hAnsi="仿宋"/>
          <w:sz w:val="32"/>
          <w:szCs w:val="32"/>
        </w:rPr>
        <w:t>1</w:t>
      </w:r>
      <w:r w:rsidRPr="00512E92">
        <w:rPr>
          <w:rFonts w:ascii="仿宋" w:eastAsia="仿宋" w:hAnsi="仿宋"/>
          <w:sz w:val="32"/>
          <w:szCs w:val="32"/>
        </w:rPr>
        <w:t>名校内专家，</w:t>
      </w:r>
      <w:r w:rsidRPr="00512E92">
        <w:rPr>
          <w:rFonts w:ascii="仿宋" w:eastAsia="仿宋" w:hAnsi="仿宋"/>
          <w:sz w:val="32"/>
          <w:szCs w:val="32"/>
        </w:rPr>
        <w:t>2</w:t>
      </w:r>
      <w:r w:rsidRPr="00512E92">
        <w:rPr>
          <w:rFonts w:ascii="仿宋" w:eastAsia="仿宋" w:hAnsi="仿宋"/>
          <w:sz w:val="32"/>
          <w:szCs w:val="32"/>
        </w:rPr>
        <w:t>名校外专家（在不同单位）。</w:t>
      </w:r>
    </w:p>
    <w:p w14:paraId="0BFD0A0F"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答辩委员会主席应当由具有教授级专业技术职称的博士研究生导师担任。答辩委员会设秘书</w:t>
      </w:r>
      <w:r w:rsidRPr="00512E92">
        <w:rPr>
          <w:rFonts w:ascii="仿宋" w:eastAsia="仿宋" w:hAnsi="仿宋"/>
          <w:sz w:val="32"/>
          <w:szCs w:val="32"/>
        </w:rPr>
        <w:t>1</w:t>
      </w:r>
      <w:r w:rsidRPr="00512E92">
        <w:rPr>
          <w:rFonts w:ascii="仿宋" w:eastAsia="仿宋" w:hAnsi="仿宋"/>
          <w:sz w:val="32"/>
          <w:szCs w:val="32"/>
        </w:rPr>
        <w:t>人，秘书应为我校正式职工，具有中级及以上职称。申请人导师须参加答辩会，但不得担任答辩委员会委员或秘书，不参与答辩决议的讨论。</w:t>
      </w:r>
    </w:p>
    <w:p w14:paraId="0577929B"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答辩委员会成员名单应由学院学位分委员会审定，并报学校学位办公室备案。</w:t>
      </w:r>
    </w:p>
    <w:p w14:paraId="573FFDC7"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3</w:t>
      </w:r>
      <w:r w:rsidRPr="00512E92">
        <w:rPr>
          <w:rFonts w:ascii="仿宋" w:eastAsia="仿宋" w:hAnsi="仿宋"/>
          <w:sz w:val="32"/>
          <w:szCs w:val="32"/>
        </w:rPr>
        <w:t>．答辩程序</w:t>
      </w:r>
    </w:p>
    <w:p w14:paraId="4CF7A158"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）答辩秘书宣读院学位分委员会主席审批的答辩委员会主席及成员名单。</w:t>
      </w:r>
    </w:p>
    <w:p w14:paraId="52F595F1"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）答辩委员会主席宣布答辩会开始。</w:t>
      </w:r>
    </w:p>
    <w:p w14:paraId="32862AC0"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3</w:t>
      </w:r>
      <w:r w:rsidRPr="00512E92">
        <w:rPr>
          <w:rFonts w:ascii="仿宋" w:eastAsia="仿宋" w:hAnsi="仿宋"/>
          <w:sz w:val="32"/>
          <w:szCs w:val="32"/>
        </w:rPr>
        <w:t>）答辩秘书介绍申请博士学位研究生的基本情况，包括简历和在校期间的思想政治表现、学习成绩、学术成果情况，宣读导师推荐意见和评阅人评语。</w:t>
      </w:r>
    </w:p>
    <w:p w14:paraId="6022C650"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4</w:t>
      </w:r>
      <w:r w:rsidRPr="00512E92">
        <w:rPr>
          <w:rFonts w:ascii="仿宋" w:eastAsia="仿宋" w:hAnsi="仿宋"/>
          <w:sz w:val="32"/>
          <w:szCs w:val="32"/>
        </w:rPr>
        <w:t>）博士研究生报告学位论文主要内容，报告时间不少于</w:t>
      </w:r>
      <w:r w:rsidRPr="00512E92">
        <w:rPr>
          <w:rFonts w:ascii="仿宋" w:eastAsia="仿宋" w:hAnsi="仿宋"/>
          <w:sz w:val="32"/>
          <w:szCs w:val="32"/>
        </w:rPr>
        <w:t>30</w:t>
      </w:r>
      <w:r w:rsidRPr="00512E92">
        <w:rPr>
          <w:rFonts w:ascii="仿宋" w:eastAsia="仿宋" w:hAnsi="仿宋"/>
          <w:sz w:val="32"/>
          <w:szCs w:val="32"/>
        </w:rPr>
        <w:t>分钟。要对预答辩及论文评阅专家的修改意见及修改情况</w:t>
      </w:r>
      <w:proofErr w:type="gramStart"/>
      <w:r w:rsidRPr="00512E92">
        <w:rPr>
          <w:rFonts w:ascii="仿宋" w:eastAsia="仿宋" w:hAnsi="仿宋"/>
          <w:sz w:val="32"/>
          <w:szCs w:val="32"/>
        </w:rPr>
        <w:t>作出</w:t>
      </w:r>
      <w:proofErr w:type="gramEnd"/>
      <w:r w:rsidRPr="00512E92">
        <w:rPr>
          <w:rFonts w:ascii="仿宋" w:eastAsia="仿宋" w:hAnsi="仿宋"/>
          <w:sz w:val="32"/>
          <w:szCs w:val="32"/>
        </w:rPr>
        <w:t>详细说明，并记入答辩记录。</w:t>
      </w:r>
    </w:p>
    <w:p w14:paraId="311EDE9A"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lastRenderedPageBreak/>
        <w:t>（</w:t>
      </w:r>
      <w:r w:rsidRPr="00512E92">
        <w:rPr>
          <w:rFonts w:ascii="仿宋" w:eastAsia="仿宋" w:hAnsi="仿宋"/>
          <w:sz w:val="32"/>
          <w:szCs w:val="32"/>
        </w:rPr>
        <w:t>5</w:t>
      </w:r>
      <w:r w:rsidRPr="00512E92">
        <w:rPr>
          <w:rFonts w:ascii="仿宋" w:eastAsia="仿宋" w:hAnsi="仿宋"/>
          <w:sz w:val="32"/>
          <w:szCs w:val="32"/>
        </w:rPr>
        <w:t>）答辩委员会成员提出问题，博士研究生回答问题，答辩时间不少于</w:t>
      </w:r>
      <w:r w:rsidRPr="00512E92">
        <w:rPr>
          <w:rFonts w:ascii="仿宋" w:eastAsia="仿宋" w:hAnsi="仿宋"/>
          <w:sz w:val="32"/>
          <w:szCs w:val="32"/>
        </w:rPr>
        <w:t>30</w:t>
      </w:r>
      <w:r w:rsidRPr="00512E92">
        <w:rPr>
          <w:rFonts w:ascii="仿宋" w:eastAsia="仿宋" w:hAnsi="仿宋"/>
          <w:sz w:val="32"/>
          <w:szCs w:val="32"/>
        </w:rPr>
        <w:t>分钟。</w:t>
      </w:r>
    </w:p>
    <w:p w14:paraId="084E973C"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6</w:t>
      </w:r>
      <w:r w:rsidRPr="00512E92">
        <w:rPr>
          <w:rFonts w:ascii="仿宋" w:eastAsia="仿宋" w:hAnsi="仿宋"/>
          <w:sz w:val="32"/>
          <w:szCs w:val="32"/>
        </w:rPr>
        <w:t>）答辩委员会对博士学位论文进行评议，采取无记名投</w:t>
      </w:r>
      <w:r w:rsidRPr="00512E92">
        <w:rPr>
          <w:rFonts w:ascii="仿宋" w:eastAsia="仿宋" w:hAnsi="仿宋"/>
          <w:sz w:val="32"/>
          <w:szCs w:val="32"/>
        </w:rPr>
        <w:t>票表决方式，全体委员三分之二以上同意通过博士学位论文答辩和建议授予博士学位，为通过博士学位论文答辩；否则为不通过。</w:t>
      </w:r>
    </w:p>
    <w:p w14:paraId="4A0C91BE"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7</w:t>
      </w:r>
      <w:r w:rsidRPr="00512E92">
        <w:rPr>
          <w:rFonts w:ascii="仿宋" w:eastAsia="仿宋" w:hAnsi="仿宋"/>
          <w:sz w:val="32"/>
          <w:szCs w:val="32"/>
        </w:rPr>
        <w:t>）形成答辩决议书，答辩委员会主席在决议书上签字。</w:t>
      </w:r>
    </w:p>
    <w:p w14:paraId="5F4001A9"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8</w:t>
      </w:r>
      <w:r w:rsidRPr="00512E92">
        <w:rPr>
          <w:rFonts w:ascii="仿宋" w:eastAsia="仿宋" w:hAnsi="仿宋"/>
          <w:sz w:val="32"/>
          <w:szCs w:val="32"/>
        </w:rPr>
        <w:t>）答辩委员会主席宣布答辩决议。</w:t>
      </w:r>
    </w:p>
    <w:p w14:paraId="358C8FDB"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4</w:t>
      </w:r>
      <w:r w:rsidRPr="00512E92">
        <w:rPr>
          <w:rFonts w:ascii="仿宋" w:eastAsia="仿宋" w:hAnsi="仿宋"/>
          <w:sz w:val="32"/>
          <w:szCs w:val="32"/>
        </w:rPr>
        <w:t>．未通过博士学位论文答辩的处理</w:t>
      </w:r>
    </w:p>
    <w:p w14:paraId="6C7787C4"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未通过博士学位论文答辩的申请人，可根据专家提出的修改意见对论文进行修改，在博士学位论文答辩之日的至少</w:t>
      </w:r>
      <w:r w:rsidRPr="00512E92">
        <w:rPr>
          <w:rFonts w:ascii="仿宋" w:eastAsia="仿宋" w:hAnsi="仿宋"/>
          <w:sz w:val="32"/>
          <w:szCs w:val="32"/>
        </w:rPr>
        <w:t>3</w:t>
      </w:r>
      <w:r w:rsidRPr="00512E92">
        <w:rPr>
          <w:rFonts w:ascii="仿宋" w:eastAsia="仿宋" w:hAnsi="仿宋"/>
          <w:sz w:val="32"/>
          <w:szCs w:val="32"/>
        </w:rPr>
        <w:t>个月后重新启动博士学位论文匿名和公开送审程序。</w:t>
      </w:r>
    </w:p>
    <w:p w14:paraId="40A067C9"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五、授予博士学位的审核</w:t>
      </w:r>
    </w:p>
    <w:p w14:paraId="64BA4DFA"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1</w:t>
      </w:r>
      <w:r w:rsidRPr="00512E92">
        <w:rPr>
          <w:rFonts w:ascii="仿宋" w:eastAsia="仿宋" w:hAnsi="仿宋"/>
          <w:sz w:val="32"/>
          <w:szCs w:val="32"/>
        </w:rPr>
        <w:t>．学院学位分委员会审核</w:t>
      </w:r>
    </w:p>
    <w:p w14:paraId="5A4E665B"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）学院学位分委员会应定期审查所负责学位授权点的博士学位和博士毕业申请</w:t>
      </w:r>
      <w:r w:rsidRPr="00512E92">
        <w:rPr>
          <w:rFonts w:ascii="仿宋" w:eastAsia="仿宋" w:hAnsi="仿宋"/>
          <w:sz w:val="32"/>
          <w:szCs w:val="32"/>
        </w:rPr>
        <w:t>材料，其中应包括根据答辩委员会意见修改后的博士学位论文终稿和修改情况说明，有效学术成果，确定拟授予博士学位和博士毕业的人员名单。</w:t>
      </w:r>
    </w:p>
    <w:p w14:paraId="0CB9988A"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学院学位分委员会需召开会议，会议应有全体成员的三分之二及以上出席，以无记名投票方式，经出席会议的三分之二及以上成员同意，而且通过的票数不得少于全体成员总数的二分之一，方可通过。会议应有记录。</w:t>
      </w:r>
    </w:p>
    <w:p w14:paraId="471D93B0"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lastRenderedPageBreak/>
        <w:t>（</w:t>
      </w:r>
      <w:r w:rsidRPr="00512E92">
        <w:rPr>
          <w:rFonts w:ascii="仿宋" w:eastAsia="仿宋" w:hAnsi="仿宋"/>
          <w:sz w:val="32"/>
          <w:szCs w:val="32"/>
        </w:rPr>
        <w:t>3</w:t>
      </w:r>
      <w:r w:rsidRPr="00512E92">
        <w:rPr>
          <w:rFonts w:ascii="仿宋" w:eastAsia="仿宋" w:hAnsi="仿宋"/>
          <w:sz w:val="32"/>
          <w:szCs w:val="32"/>
        </w:rPr>
        <w:t>）对经答辩委员会通过的博士学位论文，但学院学位分委员会审核后认为不符合学位授予条件的，可以对论文申请人</w:t>
      </w:r>
      <w:proofErr w:type="gramStart"/>
      <w:r w:rsidRPr="00512E92">
        <w:rPr>
          <w:rFonts w:ascii="仿宋" w:eastAsia="仿宋" w:hAnsi="仿宋"/>
          <w:sz w:val="32"/>
          <w:szCs w:val="32"/>
        </w:rPr>
        <w:t>作出</w:t>
      </w:r>
      <w:proofErr w:type="gramEnd"/>
      <w:r w:rsidRPr="00512E92">
        <w:rPr>
          <w:rFonts w:ascii="仿宋" w:eastAsia="仿宋" w:hAnsi="仿宋"/>
          <w:sz w:val="32"/>
          <w:szCs w:val="32"/>
        </w:rPr>
        <w:t>不建议授予博士学位的决议。</w:t>
      </w:r>
    </w:p>
    <w:p w14:paraId="54B7B18F"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因学位论文学术水平未达到授予学位要求的，申请人</w:t>
      </w:r>
      <w:r w:rsidRPr="00512E92">
        <w:rPr>
          <w:rFonts w:ascii="仿宋" w:eastAsia="仿宋" w:hAnsi="仿宋"/>
          <w:sz w:val="32"/>
          <w:szCs w:val="32"/>
        </w:rPr>
        <w:t>可继续研究、修改论文，在学院学位分委员会会议之日的至少</w:t>
      </w:r>
      <w:r w:rsidRPr="00512E92">
        <w:rPr>
          <w:rFonts w:ascii="仿宋" w:eastAsia="仿宋" w:hAnsi="仿宋"/>
          <w:sz w:val="32"/>
          <w:szCs w:val="32"/>
        </w:rPr>
        <w:t>3</w:t>
      </w:r>
      <w:r w:rsidRPr="00512E92">
        <w:rPr>
          <w:rFonts w:ascii="仿宋" w:eastAsia="仿宋" w:hAnsi="仿宋"/>
          <w:sz w:val="32"/>
          <w:szCs w:val="32"/>
        </w:rPr>
        <w:t>个月后重新启动博士学位论文匿名和公开送审程序。学院学位分委员会应有明确决议。</w:t>
      </w:r>
    </w:p>
    <w:p w14:paraId="2623A6FF"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4</w:t>
      </w:r>
      <w:r w:rsidRPr="00512E92">
        <w:rPr>
          <w:rFonts w:ascii="仿宋" w:eastAsia="仿宋" w:hAnsi="仿宋"/>
          <w:sz w:val="32"/>
          <w:szCs w:val="32"/>
        </w:rPr>
        <w:t>）学院学位分委员会将博士学位、毕业、结业申请的审核材料及结果报研究生院。</w:t>
      </w:r>
    </w:p>
    <w:p w14:paraId="40CA5BA1"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2</w:t>
      </w:r>
      <w:r w:rsidRPr="00512E92">
        <w:rPr>
          <w:rFonts w:ascii="仿宋" w:eastAsia="仿宋" w:hAnsi="仿宋"/>
          <w:sz w:val="32"/>
          <w:szCs w:val="32"/>
        </w:rPr>
        <w:t>．研究生院的审核</w:t>
      </w:r>
    </w:p>
    <w:p w14:paraId="2E2A04E8"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研究生院对学院学位分委员会报送的博士学位、毕业、结业申请材料及结果进行复核，通过复核者，颁发毕业证书或结业证书。学位申请材料报学校学位评定委员会审核。</w:t>
      </w:r>
    </w:p>
    <w:p w14:paraId="1D0B14D2"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3</w:t>
      </w:r>
      <w:r w:rsidRPr="00512E92">
        <w:rPr>
          <w:rFonts w:ascii="仿宋" w:eastAsia="仿宋" w:hAnsi="仿宋"/>
          <w:sz w:val="32"/>
          <w:szCs w:val="32"/>
        </w:rPr>
        <w:t>．学校学位评定委员会审核</w:t>
      </w:r>
    </w:p>
    <w:p w14:paraId="4D2A7C47"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）学校学位评定委员会召开会议，逐个审查博士学位的申请材料。会议应有全体成员的三分之二及以上出席，</w:t>
      </w:r>
      <w:r w:rsidRPr="00512E92">
        <w:rPr>
          <w:rFonts w:ascii="仿宋" w:eastAsia="仿宋" w:hAnsi="仿宋"/>
          <w:sz w:val="32"/>
          <w:szCs w:val="32"/>
        </w:rPr>
        <w:t>以无记名投票方式，经出席会议的三分之二及以上成员同意，而且通过票数不得少于全体成员总数的二分之一，方可通过。会议应有记录。</w:t>
      </w:r>
    </w:p>
    <w:p w14:paraId="71EE8E46"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）对学院学位分委员会讨论通过，建议授予博士学位的申请人，经过学校学位委员会审核后认为不合格的，交由学院学位分委员会协同导师，提出以下处理意见之一，报学校学位办备案：</w:t>
      </w:r>
    </w:p>
    <w:p w14:paraId="67D51581"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lastRenderedPageBreak/>
        <w:t>①</w:t>
      </w:r>
      <w:r w:rsidRPr="00512E92">
        <w:rPr>
          <w:rFonts w:ascii="仿宋" w:eastAsia="仿宋" w:hAnsi="仿宋"/>
          <w:sz w:val="32"/>
          <w:szCs w:val="32"/>
        </w:rPr>
        <w:t>申请人可继续研究、修改论文，补充学位论文的相关学术成果，在学校学位评定委员会会议之日的至少</w:t>
      </w:r>
      <w:r w:rsidRPr="00512E92">
        <w:rPr>
          <w:rFonts w:ascii="仿宋" w:eastAsia="仿宋" w:hAnsi="仿宋"/>
          <w:sz w:val="32"/>
          <w:szCs w:val="32"/>
        </w:rPr>
        <w:t>3</w:t>
      </w:r>
      <w:r w:rsidRPr="00512E92">
        <w:rPr>
          <w:rFonts w:ascii="仿宋" w:eastAsia="仿宋" w:hAnsi="仿宋"/>
          <w:sz w:val="32"/>
          <w:szCs w:val="32"/>
        </w:rPr>
        <w:t>个月后重新启动博士学位论文匿名和公开送审程序。</w:t>
      </w:r>
    </w:p>
    <w:p w14:paraId="74A6DC4A"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②</w:t>
      </w:r>
      <w:r w:rsidRPr="00512E92">
        <w:rPr>
          <w:rFonts w:ascii="仿宋" w:eastAsia="仿宋" w:hAnsi="仿宋"/>
          <w:sz w:val="32"/>
          <w:szCs w:val="32"/>
        </w:rPr>
        <w:t>补充与博士学位论文相关的学术成果，在未超过学校规定的最长学习年限的前提下，</w:t>
      </w:r>
      <w:r w:rsidRPr="00512E92">
        <w:rPr>
          <w:rFonts w:ascii="仿宋" w:eastAsia="仿宋" w:hAnsi="仿宋"/>
          <w:sz w:val="32"/>
          <w:szCs w:val="32"/>
        </w:rPr>
        <w:t>重新申请博士学位。</w:t>
      </w:r>
    </w:p>
    <w:p w14:paraId="405DE856"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六、博士学位证书、博士毕业证书和博士结业证书</w:t>
      </w:r>
    </w:p>
    <w:p w14:paraId="6DA702FB"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1</w:t>
      </w:r>
      <w:r w:rsidRPr="00512E92">
        <w:rPr>
          <w:rFonts w:ascii="仿宋" w:eastAsia="仿宋" w:hAnsi="仿宋"/>
          <w:sz w:val="32"/>
          <w:szCs w:val="32"/>
        </w:rPr>
        <w:t>．颁发博士学位证书的条件</w:t>
      </w:r>
    </w:p>
    <w:p w14:paraId="3B2A4BEC"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通过学校学位评定委员会审核，授予申请人博士学位并颁发博士学位证书。</w:t>
      </w:r>
    </w:p>
    <w:p w14:paraId="60AF7692"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2</w:t>
      </w:r>
      <w:r w:rsidRPr="00512E92">
        <w:rPr>
          <w:rFonts w:ascii="仿宋" w:eastAsia="仿宋" w:hAnsi="仿宋"/>
          <w:sz w:val="32"/>
          <w:szCs w:val="32"/>
        </w:rPr>
        <w:t>．颁发博士毕业证书的条件</w:t>
      </w:r>
    </w:p>
    <w:p w14:paraId="4664B713"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通过学院学位分委员会审核，并通过研究生院的复核，颁发博士毕业证书。</w:t>
      </w:r>
    </w:p>
    <w:p w14:paraId="20D02D4B"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3</w:t>
      </w:r>
      <w:r w:rsidRPr="00512E92">
        <w:rPr>
          <w:rFonts w:ascii="仿宋" w:eastAsia="仿宋" w:hAnsi="仿宋"/>
          <w:sz w:val="32"/>
          <w:szCs w:val="32"/>
        </w:rPr>
        <w:t>．颁发博士结业证书的条件</w:t>
      </w:r>
    </w:p>
    <w:p w14:paraId="6D666478"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符合下述情况之一，可申请结业，颁发结业证书。</w:t>
      </w:r>
    </w:p>
    <w:p w14:paraId="0C2941B7"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）完成博士学位论文，未送审或不再送审；</w:t>
      </w:r>
    </w:p>
    <w:p w14:paraId="25CAAF2C"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）博士学位论文未通过送审，且</w:t>
      </w:r>
      <w:proofErr w:type="gramStart"/>
      <w:r w:rsidRPr="00512E92">
        <w:rPr>
          <w:rFonts w:ascii="仿宋" w:eastAsia="仿宋" w:hAnsi="仿宋"/>
          <w:sz w:val="32"/>
          <w:szCs w:val="32"/>
        </w:rPr>
        <w:t>不</w:t>
      </w:r>
      <w:proofErr w:type="gramEnd"/>
      <w:r w:rsidRPr="00512E92">
        <w:rPr>
          <w:rFonts w:ascii="仿宋" w:eastAsia="仿宋" w:hAnsi="仿宋"/>
          <w:sz w:val="32"/>
          <w:szCs w:val="32"/>
        </w:rPr>
        <w:t>再启动送审程序；</w:t>
      </w:r>
    </w:p>
    <w:p w14:paraId="6BAEEC78"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3</w:t>
      </w:r>
      <w:r w:rsidRPr="00512E92">
        <w:rPr>
          <w:rFonts w:ascii="仿宋" w:eastAsia="仿宋" w:hAnsi="仿宋"/>
          <w:sz w:val="32"/>
          <w:szCs w:val="32"/>
        </w:rPr>
        <w:t>）未举行博士学位论文答辩；</w:t>
      </w:r>
    </w:p>
    <w:p w14:paraId="30B2AE5B"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4</w:t>
      </w:r>
      <w:r w:rsidRPr="00512E92">
        <w:rPr>
          <w:rFonts w:ascii="仿宋" w:eastAsia="仿宋" w:hAnsi="仿宋"/>
          <w:sz w:val="32"/>
          <w:szCs w:val="32"/>
        </w:rPr>
        <w:t>）未通过博士学位论文答辩；</w:t>
      </w:r>
    </w:p>
    <w:p w14:paraId="51D7AF27"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5</w:t>
      </w:r>
      <w:r w:rsidRPr="00512E92">
        <w:rPr>
          <w:rFonts w:ascii="仿宋" w:eastAsia="仿宋" w:hAnsi="仿宋"/>
          <w:sz w:val="32"/>
          <w:szCs w:val="32"/>
        </w:rPr>
        <w:t>）未通过学院学位分委员会博士毕业的审核。</w:t>
      </w:r>
    </w:p>
    <w:p w14:paraId="5A6739B1" w14:textId="77777777" w:rsidR="009F2280" w:rsidRPr="00512E92" w:rsidRDefault="00512E92" w:rsidP="00512E92">
      <w:pPr>
        <w:pStyle w:val="3"/>
        <w:adjustRightInd w:val="0"/>
        <w:snapToGrid w:val="0"/>
        <w:spacing w:beforeLines="50" w:before="156" w:afterLines="50" w:after="156" w:line="540" w:lineRule="exact"/>
        <w:ind w:firstLineChars="200" w:firstLine="643"/>
        <w:jc w:val="both"/>
        <w:rPr>
          <w:rFonts w:ascii="仿宋" w:eastAsia="仿宋" w:hAnsi="仿宋"/>
          <w:sz w:val="32"/>
          <w:szCs w:val="32"/>
        </w:rPr>
      </w:pPr>
      <w:r w:rsidRPr="00512E92">
        <w:rPr>
          <w:rFonts w:ascii="仿宋" w:eastAsia="仿宋" w:hAnsi="仿宋"/>
          <w:sz w:val="32"/>
          <w:szCs w:val="32"/>
        </w:rPr>
        <w:t>4</w:t>
      </w:r>
      <w:r w:rsidRPr="00512E92">
        <w:rPr>
          <w:rFonts w:ascii="仿宋" w:eastAsia="仿宋" w:hAnsi="仿宋"/>
          <w:sz w:val="32"/>
          <w:szCs w:val="32"/>
        </w:rPr>
        <w:t>．证书的颁发</w:t>
      </w:r>
    </w:p>
    <w:p w14:paraId="451D22ED"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1</w:t>
      </w:r>
      <w:r w:rsidRPr="00512E92">
        <w:rPr>
          <w:rFonts w:ascii="仿宋" w:eastAsia="仿宋" w:hAnsi="仿宋"/>
          <w:sz w:val="32"/>
          <w:szCs w:val="32"/>
        </w:rPr>
        <w:t>）在学校规定的最长学习年限内的博士研究生，如</w:t>
      </w:r>
      <w:r w:rsidRPr="00512E92">
        <w:rPr>
          <w:rFonts w:ascii="仿宋" w:eastAsia="仿宋" w:hAnsi="仿宋"/>
          <w:sz w:val="32"/>
          <w:szCs w:val="32"/>
        </w:rPr>
        <w:lastRenderedPageBreak/>
        <w:t>达到毕业要求，则颁发毕业证书；符合学位授予条件，可以申请学位，颁发学位证书。</w:t>
      </w:r>
    </w:p>
    <w:p w14:paraId="09D1BFF5"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凡达到了学校规定的最长学习年限但未达到毕业要求的所有博士研究生，如符合结业要求，则颁发结业证书；否则，一律按照肄业处理。</w:t>
      </w:r>
    </w:p>
    <w:p w14:paraId="4EBDD605"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w:t>
      </w:r>
      <w:r w:rsidRPr="00512E92">
        <w:rPr>
          <w:rFonts w:ascii="仿宋" w:eastAsia="仿宋" w:hAnsi="仿宋"/>
          <w:sz w:val="32"/>
          <w:szCs w:val="32"/>
        </w:rPr>
        <w:t>2</w:t>
      </w:r>
      <w:r w:rsidRPr="00512E92">
        <w:rPr>
          <w:rFonts w:ascii="仿宋" w:eastAsia="仿宋" w:hAnsi="仿宋"/>
          <w:sz w:val="32"/>
          <w:szCs w:val="32"/>
        </w:rPr>
        <w:t>）颁发博士结业证书的申请人，自取得证书之日起</w:t>
      </w:r>
      <w:r w:rsidRPr="00512E92">
        <w:rPr>
          <w:rFonts w:ascii="仿宋" w:eastAsia="仿宋" w:hAnsi="仿宋"/>
          <w:sz w:val="32"/>
          <w:szCs w:val="32"/>
        </w:rPr>
        <w:t>2</w:t>
      </w:r>
      <w:r w:rsidRPr="00512E92">
        <w:rPr>
          <w:rFonts w:ascii="仿宋" w:eastAsia="仿宋" w:hAnsi="仿宋"/>
          <w:sz w:val="32"/>
          <w:szCs w:val="32"/>
        </w:rPr>
        <w:t>年内，可提交博士学位论文，申请博士学位论文答辩</w:t>
      </w:r>
      <w:r w:rsidRPr="00512E92">
        <w:rPr>
          <w:rFonts w:ascii="仿宋" w:eastAsia="仿宋" w:hAnsi="仿宋"/>
          <w:sz w:val="32"/>
          <w:szCs w:val="32"/>
        </w:rPr>
        <w:t>1</w:t>
      </w:r>
      <w:r w:rsidRPr="00512E92">
        <w:rPr>
          <w:rFonts w:ascii="仿宋" w:eastAsia="仿宋" w:hAnsi="仿宋"/>
          <w:sz w:val="32"/>
          <w:szCs w:val="32"/>
        </w:rPr>
        <w:t>次，答辩通过换发毕业证书，符合学位授予条件的，可以申请学位。逾期未申请者，学校将不再受理。</w:t>
      </w:r>
    </w:p>
    <w:p w14:paraId="63C86A9C"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七、学术道德规范</w:t>
      </w:r>
    </w:p>
    <w:p w14:paraId="1AAED8FC"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博士研究生在与学位论文相关的科学研究和学术活动中，如违反学术道德，有学术不端行为，按照《北京交通大学处理学术不端行为办法》的规定进行处理。已授予学位，颁发学位证书和毕业证书的，撤销其学位并收回学位证书和毕业证书。</w:t>
      </w:r>
    </w:p>
    <w:p w14:paraId="40C70E1E" w14:textId="77777777" w:rsidR="009F2280" w:rsidRPr="00512E92" w:rsidRDefault="00512E92" w:rsidP="00512E92">
      <w:pPr>
        <w:pStyle w:val="1"/>
        <w:adjustRightInd w:val="0"/>
        <w:snapToGrid w:val="0"/>
        <w:spacing w:beforeLines="50" w:before="156" w:afterLines="50" w:after="156" w:line="540" w:lineRule="exact"/>
        <w:ind w:firstLineChars="200" w:firstLine="643"/>
        <w:jc w:val="both"/>
        <w:rPr>
          <w:rFonts w:ascii="仿宋" w:eastAsia="仿宋" w:hAnsi="仿宋"/>
        </w:rPr>
      </w:pPr>
      <w:r w:rsidRPr="00512E92">
        <w:rPr>
          <w:rFonts w:ascii="仿宋" w:eastAsia="仿宋" w:hAnsi="仿宋" w:cs="黑体"/>
        </w:rPr>
        <w:t>八、材料的保存和归档</w:t>
      </w:r>
    </w:p>
    <w:p w14:paraId="2F75752F" w14:textId="77777777" w:rsidR="009F2280" w:rsidRPr="00512E92" w:rsidRDefault="00512E92" w:rsidP="00512E92">
      <w:pPr>
        <w:adjustRightInd w:val="0"/>
        <w:snapToGrid w:val="0"/>
        <w:spacing w:beforeLines="50" w:before="156" w:afterLines="50" w:after="156" w:line="540" w:lineRule="exact"/>
        <w:ind w:firstLineChars="200" w:firstLine="640"/>
        <w:rPr>
          <w:rFonts w:ascii="仿宋" w:eastAsia="仿宋" w:hAnsi="仿宋"/>
          <w:sz w:val="32"/>
          <w:szCs w:val="32"/>
        </w:rPr>
      </w:pPr>
      <w:r w:rsidRPr="00512E92">
        <w:rPr>
          <w:rFonts w:ascii="仿宋" w:eastAsia="仿宋" w:hAnsi="仿宋"/>
          <w:sz w:val="32"/>
          <w:szCs w:val="32"/>
        </w:rPr>
        <w:t>参照《北京交通大学关于研究生培养过程和学位申请中各类文档归档的补充要</w:t>
      </w:r>
      <w:r w:rsidRPr="00512E92">
        <w:rPr>
          <w:rFonts w:ascii="仿宋" w:eastAsia="仿宋" w:hAnsi="仿宋"/>
          <w:sz w:val="32"/>
          <w:szCs w:val="32"/>
        </w:rPr>
        <w:t>求》执行。</w:t>
      </w:r>
    </w:p>
    <w:p w14:paraId="481D4F36" w14:textId="77777777" w:rsidR="009F2280" w:rsidRPr="00512E92" w:rsidRDefault="00512E92" w:rsidP="00512E92">
      <w:pPr>
        <w:adjustRightInd w:val="0"/>
        <w:snapToGrid w:val="0"/>
        <w:spacing w:beforeLines="50" w:before="156" w:afterLines="50" w:after="156" w:line="540" w:lineRule="exact"/>
        <w:ind w:firstLineChars="200" w:firstLine="640"/>
        <w:jc w:val="left"/>
        <w:rPr>
          <w:rFonts w:ascii="仿宋" w:eastAsia="仿宋" w:hAnsi="仿宋"/>
          <w:sz w:val="32"/>
          <w:szCs w:val="32"/>
        </w:rPr>
      </w:pPr>
      <w:r w:rsidRPr="00512E92">
        <w:rPr>
          <w:rFonts w:ascii="仿宋" w:eastAsia="仿宋" w:hAnsi="仿宋" w:cs="黑体"/>
          <w:sz w:val="32"/>
          <w:szCs w:val="32"/>
        </w:rPr>
        <w:t>九、</w:t>
      </w:r>
      <w:r w:rsidRPr="00512E92">
        <w:rPr>
          <w:rFonts w:ascii="仿宋" w:eastAsia="仿宋" w:hAnsi="仿宋"/>
          <w:sz w:val="32"/>
          <w:szCs w:val="32"/>
        </w:rPr>
        <w:t>本规定于</w:t>
      </w:r>
      <w:r w:rsidRPr="00512E92">
        <w:rPr>
          <w:rFonts w:ascii="仿宋" w:eastAsia="仿宋" w:hAnsi="仿宋"/>
          <w:sz w:val="32"/>
          <w:szCs w:val="32"/>
        </w:rPr>
        <w:t>2020</w:t>
      </w:r>
      <w:r w:rsidRPr="00512E92">
        <w:rPr>
          <w:rFonts w:ascii="仿宋" w:eastAsia="仿宋" w:hAnsi="仿宋"/>
          <w:sz w:val="32"/>
          <w:szCs w:val="32"/>
        </w:rPr>
        <w:t>年</w:t>
      </w:r>
      <w:r w:rsidRPr="00512E92">
        <w:rPr>
          <w:rFonts w:ascii="仿宋" w:eastAsia="仿宋" w:hAnsi="仿宋"/>
          <w:sz w:val="32"/>
          <w:szCs w:val="32"/>
        </w:rPr>
        <w:t>7</w:t>
      </w:r>
      <w:r w:rsidRPr="00512E92">
        <w:rPr>
          <w:rFonts w:ascii="仿宋" w:eastAsia="仿宋" w:hAnsi="仿宋"/>
          <w:sz w:val="32"/>
          <w:szCs w:val="32"/>
        </w:rPr>
        <w:t>月</w:t>
      </w:r>
      <w:r w:rsidRPr="00512E92">
        <w:rPr>
          <w:rFonts w:ascii="仿宋" w:eastAsia="仿宋" w:hAnsi="仿宋"/>
          <w:sz w:val="32"/>
          <w:szCs w:val="32"/>
        </w:rPr>
        <w:t>20</w:t>
      </w:r>
      <w:r w:rsidRPr="00512E92">
        <w:rPr>
          <w:rFonts w:ascii="仿宋" w:eastAsia="仿宋" w:hAnsi="仿宋"/>
          <w:sz w:val="32"/>
          <w:szCs w:val="32"/>
        </w:rPr>
        <w:t>日由第十四届校学位评定委员会第</w:t>
      </w:r>
      <w:r w:rsidRPr="00512E92">
        <w:rPr>
          <w:rFonts w:ascii="仿宋" w:eastAsia="仿宋" w:hAnsi="仿宋"/>
          <w:sz w:val="32"/>
          <w:szCs w:val="32"/>
        </w:rPr>
        <w:t>12</w:t>
      </w:r>
      <w:r w:rsidRPr="00512E92">
        <w:rPr>
          <w:rFonts w:ascii="仿宋" w:eastAsia="仿宋" w:hAnsi="仿宋"/>
          <w:sz w:val="32"/>
          <w:szCs w:val="32"/>
        </w:rPr>
        <w:t>次会议审议，并经</w:t>
      </w:r>
      <w:r w:rsidRPr="00512E92">
        <w:rPr>
          <w:rFonts w:ascii="仿宋" w:eastAsia="仿宋" w:hAnsi="仿宋"/>
          <w:sz w:val="32"/>
          <w:szCs w:val="32"/>
        </w:rPr>
        <w:t>2020</w:t>
      </w:r>
      <w:r w:rsidRPr="00512E92">
        <w:rPr>
          <w:rFonts w:ascii="仿宋" w:eastAsia="仿宋" w:hAnsi="仿宋"/>
          <w:sz w:val="32"/>
          <w:szCs w:val="32"/>
        </w:rPr>
        <w:t>年</w:t>
      </w:r>
      <w:r w:rsidRPr="00512E92">
        <w:rPr>
          <w:rFonts w:ascii="仿宋" w:eastAsia="仿宋" w:hAnsi="仿宋"/>
          <w:sz w:val="32"/>
          <w:szCs w:val="32"/>
        </w:rPr>
        <w:t>9</w:t>
      </w:r>
      <w:r w:rsidRPr="00512E92">
        <w:rPr>
          <w:rFonts w:ascii="仿宋" w:eastAsia="仿宋" w:hAnsi="仿宋"/>
          <w:sz w:val="32"/>
          <w:szCs w:val="32"/>
        </w:rPr>
        <w:t>月</w:t>
      </w:r>
      <w:r w:rsidRPr="00512E92">
        <w:rPr>
          <w:rFonts w:ascii="仿宋" w:eastAsia="仿宋" w:hAnsi="仿宋"/>
          <w:sz w:val="32"/>
          <w:szCs w:val="32"/>
        </w:rPr>
        <w:t>17</w:t>
      </w:r>
      <w:r w:rsidRPr="00512E92">
        <w:rPr>
          <w:rFonts w:ascii="仿宋" w:eastAsia="仿宋" w:hAnsi="仿宋"/>
          <w:sz w:val="32"/>
          <w:szCs w:val="32"/>
        </w:rPr>
        <w:t>日学校第</w:t>
      </w:r>
      <w:r w:rsidRPr="00512E92">
        <w:rPr>
          <w:rFonts w:ascii="仿宋" w:eastAsia="仿宋" w:hAnsi="仿宋"/>
          <w:sz w:val="32"/>
          <w:szCs w:val="32"/>
        </w:rPr>
        <w:t>9</w:t>
      </w:r>
      <w:r w:rsidRPr="00512E92">
        <w:rPr>
          <w:rFonts w:ascii="仿宋" w:eastAsia="仿宋" w:hAnsi="仿宋"/>
          <w:sz w:val="32"/>
          <w:szCs w:val="32"/>
        </w:rPr>
        <w:t>次校长办公会审议通过，自通过之日起实施。其他有关文件规定与本规定不一致的，以本规定为准。本规定由研究生院负责解释。</w:t>
      </w:r>
    </w:p>
    <w:p w14:paraId="27749ADE" w14:textId="77777777" w:rsidR="009F2280" w:rsidRPr="00512E92" w:rsidRDefault="009F2280" w:rsidP="00512E92">
      <w:pPr>
        <w:adjustRightInd w:val="0"/>
        <w:snapToGrid w:val="0"/>
        <w:spacing w:beforeLines="50" w:before="156" w:afterLines="50" w:after="156" w:line="540" w:lineRule="exact"/>
        <w:ind w:firstLineChars="200" w:firstLine="640"/>
        <w:jc w:val="left"/>
        <w:rPr>
          <w:rFonts w:ascii="仿宋" w:eastAsia="仿宋" w:hAnsi="仿宋"/>
          <w:sz w:val="32"/>
          <w:szCs w:val="32"/>
        </w:rPr>
      </w:pPr>
    </w:p>
    <w:sectPr w:rsidR="009F2280" w:rsidRPr="00512E9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F2280"/>
    <w:rsid w:val="00512E92"/>
    <w:rsid w:val="009F2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1BBB"/>
  <w15:docId w15:val="{AD1D658E-F375-436F-B243-1E9C60CC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微软雅黑" w:eastAsia="微软雅黑" w:hAnsi="微软雅黑" w:cs="微软雅黑"/>
        <w:sz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石墨文档正文"/>
    <w:qFormat/>
    <w:rPr>
      <w:szCs w:val="22"/>
    </w:rPr>
  </w:style>
  <w:style w:type="paragraph" w:customStyle="1" w:styleId="a4">
    <w:name w:val="石墨文档标题"/>
    <w:next w:val="a3"/>
    <w:uiPriority w:val="9"/>
    <w:unhideWhenUsed/>
    <w:qFormat/>
    <w:pPr>
      <w:spacing w:before="260" w:after="260"/>
      <w:outlineLvl w:val="0"/>
    </w:pPr>
    <w:rPr>
      <w:b/>
      <w:bCs/>
      <w:sz w:val="40"/>
      <w:szCs w:val="40"/>
    </w:rPr>
  </w:style>
  <w:style w:type="paragraph" w:customStyle="1" w:styleId="a5">
    <w:name w:val="石墨文档副标题"/>
    <w:qFormat/>
    <w:pPr>
      <w:spacing w:before="260" w:after="260"/>
    </w:pPr>
    <w:rPr>
      <w:color w:val="888888"/>
      <w:sz w:val="36"/>
      <w:szCs w:val="36"/>
    </w:rPr>
  </w:style>
  <w:style w:type="paragraph" w:customStyle="1" w:styleId="1">
    <w:name w:val="石墨文档标题 1"/>
    <w:next w:val="a3"/>
    <w:uiPriority w:val="9"/>
    <w:unhideWhenUsed/>
    <w:qFormat/>
    <w:pPr>
      <w:spacing w:before="260" w:after="260"/>
      <w:outlineLvl w:val="0"/>
    </w:pPr>
    <w:rPr>
      <w:b/>
      <w:bCs/>
      <w:sz w:val="32"/>
      <w:szCs w:val="32"/>
    </w:rPr>
  </w:style>
  <w:style w:type="paragraph" w:customStyle="1" w:styleId="2">
    <w:name w:val="石墨文档标题 2"/>
    <w:next w:val="a3"/>
    <w:uiPriority w:val="9"/>
    <w:unhideWhenUsed/>
    <w:qFormat/>
    <w:pPr>
      <w:spacing w:before="260" w:after="260"/>
      <w:outlineLvl w:val="1"/>
    </w:pPr>
    <w:rPr>
      <w:b/>
      <w:bCs/>
      <w:sz w:val="28"/>
      <w:szCs w:val="28"/>
    </w:rPr>
  </w:style>
  <w:style w:type="paragraph" w:customStyle="1" w:styleId="3">
    <w:name w:val="石墨文档标题 3"/>
    <w:next w:val="a3"/>
    <w:uiPriority w:val="9"/>
    <w:unhideWhenUsed/>
    <w:qFormat/>
    <w:pPr>
      <w:spacing w:before="260" w:after="260"/>
      <w:outlineLvl w:val="2"/>
    </w:pPr>
    <w:rPr>
      <w:b/>
      <w:bCs/>
      <w:sz w:val="26"/>
      <w:szCs w:val="26"/>
    </w:rPr>
  </w:style>
  <w:style w:type="paragraph" w:customStyle="1" w:styleId="4">
    <w:name w:val="石墨文档标题 4"/>
    <w:next w:val="a3"/>
    <w:uiPriority w:val="9"/>
    <w:unhideWhenUsed/>
    <w:qFormat/>
    <w:pPr>
      <w:spacing w:before="260" w:after="260"/>
      <w:outlineLvl w:val="3"/>
    </w:pPr>
    <w:rPr>
      <w:b/>
      <w:bCs/>
      <w:sz w:val="24"/>
      <w:szCs w:val="24"/>
    </w:rPr>
  </w:style>
  <w:style w:type="paragraph" w:customStyle="1" w:styleId="a6">
    <w:name w:val="石墨文档引用"/>
    <w:qFormat/>
    <w:pPr>
      <w:pBdr>
        <w:left w:val="single" w:sz="30" w:space="10" w:color="F0F0F0"/>
      </w:pBdr>
    </w:pPr>
    <w:rPr>
      <w:color w:val="ADADA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758</Words>
  <Characters>4323</Characters>
  <Application>Microsoft Office Word</Application>
  <DocSecurity>0</DocSecurity>
  <Lines>36</Lines>
  <Paragraphs>10</Paragraphs>
  <ScaleCrop>false</ScaleCrop>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wang hao</cp:lastModifiedBy>
  <cp:revision>3</cp:revision>
  <dcterms:created xsi:type="dcterms:W3CDTF">2022-04-01T09:55:00Z</dcterms:created>
  <dcterms:modified xsi:type="dcterms:W3CDTF">2022-04-01T15:28:00Z</dcterms:modified>
</cp:coreProperties>
</file>